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8"/>
          <w:szCs w:val="48"/>
        </w:rPr>
      </w:pPr>
    </w:p>
    <w:p>
      <w:pPr>
        <w:jc w:val="center"/>
        <w:rPr>
          <w:rFonts w:hint="eastAsia" w:ascii="宋体" w:hAnsi="宋体" w:eastAsia="宋体"/>
          <w:b/>
          <w:sz w:val="48"/>
          <w:szCs w:val="48"/>
        </w:rPr>
      </w:pPr>
    </w:p>
    <w:p>
      <w:pPr>
        <w:jc w:val="center"/>
        <w:rPr>
          <w:rFonts w:hint="eastAsia" w:ascii="宋体" w:hAnsi="宋体" w:eastAsia="宋体"/>
          <w:b/>
          <w:sz w:val="48"/>
          <w:szCs w:val="48"/>
        </w:rPr>
      </w:pPr>
      <w:r>
        <w:rPr>
          <w:rFonts w:hint="eastAsia" w:ascii="宋体" w:hAnsi="宋体" w:eastAsia="宋体"/>
          <w:b/>
          <w:sz w:val="48"/>
          <w:szCs w:val="48"/>
        </w:rPr>
        <w:t>安庆市</w:t>
      </w:r>
      <w:r>
        <w:rPr>
          <w:rFonts w:hint="eastAsia" w:ascii="宋体" w:hAnsi="宋体" w:eastAsia="宋体"/>
          <w:b/>
          <w:sz w:val="48"/>
          <w:szCs w:val="48"/>
          <w:lang w:eastAsia="zh-CN"/>
        </w:rPr>
        <w:t>委统战部</w:t>
      </w:r>
      <w:r>
        <w:rPr>
          <w:rFonts w:hint="eastAsia" w:ascii="宋体" w:hAnsi="宋体" w:eastAsia="宋体"/>
          <w:b/>
          <w:sz w:val="48"/>
          <w:szCs w:val="48"/>
        </w:rPr>
        <w:t>2017年部门决算</w:t>
      </w: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r>
        <w:rPr>
          <w:rFonts w:hint="eastAsia" w:ascii="宋体" w:hAnsi="宋体" w:eastAsia="宋体"/>
          <w:b/>
          <w:sz w:val="44"/>
          <w:szCs w:val="44"/>
        </w:rPr>
        <w:t>2018年9月</w:t>
      </w: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bookmarkStart w:id="0" w:name="_GoBack"/>
      <w:bookmarkEnd w:id="0"/>
      <w:r>
        <w:rPr>
          <w:rFonts w:hint="eastAsia" w:ascii="宋体" w:hAnsi="宋体" w:eastAsia="宋体"/>
          <w:b/>
          <w:sz w:val="44"/>
          <w:szCs w:val="44"/>
        </w:rPr>
        <w:t>目 录</w:t>
      </w:r>
    </w:p>
    <w:p>
      <w:pPr>
        <w:jc w:val="center"/>
        <w:rPr>
          <w:rFonts w:hint="eastAsia" w:ascii="宋体" w:hAnsi="宋体" w:eastAsia="宋体"/>
          <w:b/>
          <w:sz w:val="36"/>
          <w:szCs w:val="36"/>
        </w:rPr>
      </w:pPr>
    </w:p>
    <w:p>
      <w:pPr>
        <w:spacing w:line="520" w:lineRule="exact"/>
        <w:rPr>
          <w:rFonts w:hint="eastAsia" w:ascii="仿宋_GB2312" w:hAnsi="宋体"/>
          <w:b/>
          <w:szCs w:val="32"/>
        </w:rPr>
      </w:pPr>
      <w:r>
        <w:rPr>
          <w:rFonts w:hint="eastAsia" w:ascii="仿宋_GB2312" w:hAnsi="宋体"/>
          <w:b/>
          <w:szCs w:val="32"/>
        </w:rPr>
        <w:t xml:space="preserve">第一部分 </w:t>
      </w:r>
      <w:r>
        <w:rPr>
          <w:rFonts w:hint="eastAsia" w:ascii="黑体" w:hAnsi="黑体" w:eastAsia="黑体"/>
          <w:szCs w:val="32"/>
        </w:rPr>
        <w:t>安庆市</w:t>
      </w:r>
      <w:r>
        <w:rPr>
          <w:rFonts w:hint="eastAsia" w:ascii="黑体" w:hAnsi="黑体" w:eastAsia="黑体"/>
          <w:szCs w:val="32"/>
          <w:lang w:eastAsia="zh-CN"/>
        </w:rPr>
        <w:t>委统战部</w:t>
      </w:r>
      <w:r>
        <w:rPr>
          <w:rFonts w:hint="eastAsia" w:ascii="黑体" w:hAnsi="黑体" w:eastAsia="黑体"/>
          <w:szCs w:val="32"/>
        </w:rPr>
        <w:t>概况</w:t>
      </w:r>
    </w:p>
    <w:p>
      <w:pPr>
        <w:spacing w:line="520" w:lineRule="exact"/>
        <w:rPr>
          <w:rFonts w:hint="eastAsia" w:ascii="仿宋_GB2312" w:hAnsi="宋体"/>
          <w:bCs/>
          <w:szCs w:val="32"/>
        </w:rPr>
      </w:pPr>
      <w:r>
        <w:rPr>
          <w:rFonts w:hint="eastAsia" w:ascii="仿宋_GB2312" w:hAnsi="宋体"/>
          <w:bCs/>
          <w:szCs w:val="32"/>
        </w:rPr>
        <w:t>一、部门职责</w:t>
      </w:r>
    </w:p>
    <w:p>
      <w:pPr>
        <w:spacing w:line="520" w:lineRule="exact"/>
        <w:rPr>
          <w:rFonts w:hint="eastAsia" w:ascii="仿宋_GB2312" w:hAnsi="宋体"/>
          <w:bCs/>
          <w:szCs w:val="32"/>
        </w:rPr>
      </w:pPr>
      <w:r>
        <w:rPr>
          <w:rFonts w:hint="eastAsia" w:ascii="仿宋_GB2312" w:hAnsi="宋体"/>
          <w:bCs/>
          <w:szCs w:val="32"/>
        </w:rPr>
        <w:t>二、机构设置</w:t>
      </w:r>
    </w:p>
    <w:p>
      <w:pPr>
        <w:spacing w:line="520" w:lineRule="exact"/>
        <w:rPr>
          <w:rFonts w:hint="eastAsia" w:ascii="仿宋_GB2312" w:hAnsi="宋体"/>
          <w:b/>
          <w:szCs w:val="32"/>
        </w:rPr>
      </w:pPr>
      <w:r>
        <w:rPr>
          <w:rFonts w:hint="eastAsia" w:ascii="仿宋_GB2312" w:hAnsi="宋体"/>
          <w:b/>
          <w:szCs w:val="32"/>
        </w:rPr>
        <w:t>第二部分 2017年度部门决算表</w:t>
      </w:r>
    </w:p>
    <w:p>
      <w:pPr>
        <w:spacing w:line="520" w:lineRule="exact"/>
        <w:rPr>
          <w:rFonts w:hint="eastAsia" w:ascii="仿宋_GB2312" w:hAnsi="宋体"/>
          <w:bCs/>
          <w:szCs w:val="32"/>
        </w:rPr>
      </w:pPr>
      <w:r>
        <w:rPr>
          <w:rFonts w:hint="eastAsia" w:ascii="仿宋_GB2312" w:hAnsi="宋体"/>
          <w:bCs/>
          <w:szCs w:val="32"/>
        </w:rPr>
        <w:t>一、收入支出决算总表</w:t>
      </w:r>
    </w:p>
    <w:p>
      <w:pPr>
        <w:spacing w:line="520" w:lineRule="exact"/>
        <w:rPr>
          <w:rFonts w:hint="eastAsia" w:ascii="仿宋_GB2312" w:hAnsi="宋体"/>
          <w:bCs/>
          <w:szCs w:val="32"/>
        </w:rPr>
      </w:pPr>
      <w:r>
        <w:rPr>
          <w:rFonts w:hint="eastAsia" w:ascii="仿宋_GB2312" w:hAnsi="宋体"/>
          <w:bCs/>
          <w:szCs w:val="32"/>
        </w:rPr>
        <w:t>二、收入决算表</w:t>
      </w:r>
    </w:p>
    <w:p>
      <w:pPr>
        <w:spacing w:line="520" w:lineRule="exact"/>
        <w:rPr>
          <w:rFonts w:hint="eastAsia" w:ascii="仿宋_GB2312" w:hAnsi="宋体"/>
          <w:bCs/>
          <w:szCs w:val="32"/>
        </w:rPr>
      </w:pPr>
      <w:r>
        <w:rPr>
          <w:rFonts w:hint="eastAsia" w:ascii="仿宋_GB2312" w:hAnsi="宋体"/>
          <w:bCs/>
          <w:szCs w:val="32"/>
        </w:rPr>
        <w:t>三、支出决算表</w:t>
      </w:r>
    </w:p>
    <w:p>
      <w:pPr>
        <w:spacing w:line="520" w:lineRule="exact"/>
        <w:rPr>
          <w:rFonts w:hint="eastAsia" w:ascii="仿宋_GB2312" w:hAnsi="宋体"/>
          <w:bCs/>
          <w:szCs w:val="32"/>
        </w:rPr>
      </w:pPr>
      <w:r>
        <w:rPr>
          <w:rFonts w:hint="eastAsia" w:ascii="仿宋_GB2312" w:hAnsi="宋体"/>
          <w:bCs/>
          <w:szCs w:val="32"/>
        </w:rPr>
        <w:t>四、财政拨款收入支出决算总表</w:t>
      </w:r>
    </w:p>
    <w:p>
      <w:pPr>
        <w:spacing w:line="520" w:lineRule="exact"/>
        <w:rPr>
          <w:rFonts w:hint="eastAsia" w:ascii="仿宋_GB2312" w:hAnsi="宋体"/>
          <w:bCs/>
          <w:szCs w:val="32"/>
        </w:rPr>
      </w:pPr>
      <w:r>
        <w:rPr>
          <w:rFonts w:hint="eastAsia" w:ascii="仿宋_GB2312" w:hAnsi="宋体"/>
          <w:bCs/>
          <w:szCs w:val="32"/>
        </w:rPr>
        <w:t>五、一般公共预算财政拨款支出决算表</w:t>
      </w:r>
    </w:p>
    <w:p>
      <w:pPr>
        <w:spacing w:line="520" w:lineRule="exact"/>
        <w:rPr>
          <w:rFonts w:hint="eastAsia" w:ascii="仿宋_GB2312" w:hAnsi="宋体"/>
          <w:bCs/>
          <w:szCs w:val="32"/>
        </w:rPr>
      </w:pPr>
      <w:r>
        <w:rPr>
          <w:rFonts w:hint="eastAsia" w:ascii="仿宋_GB2312" w:hAnsi="宋体"/>
          <w:bCs/>
          <w:szCs w:val="32"/>
        </w:rPr>
        <w:t>六、一般公共预算财政拨款基本支出决算表</w:t>
      </w:r>
    </w:p>
    <w:p>
      <w:pPr>
        <w:spacing w:line="520" w:lineRule="exact"/>
        <w:rPr>
          <w:rFonts w:hint="eastAsia" w:ascii="仿宋_GB2312" w:hAnsi="宋体"/>
          <w:bCs/>
          <w:szCs w:val="32"/>
        </w:rPr>
      </w:pPr>
      <w:r>
        <w:rPr>
          <w:rFonts w:hint="eastAsia" w:ascii="仿宋_GB2312" w:hAnsi="宋体"/>
          <w:bCs/>
          <w:szCs w:val="32"/>
        </w:rPr>
        <w:t>七、政府性基金预算财政拨款收入支出决算表</w:t>
      </w:r>
    </w:p>
    <w:p>
      <w:pPr>
        <w:spacing w:line="520" w:lineRule="exact"/>
        <w:rPr>
          <w:rFonts w:hint="eastAsia" w:ascii="仿宋_GB2312" w:hAnsi="宋体"/>
          <w:b/>
          <w:szCs w:val="32"/>
        </w:rPr>
      </w:pPr>
      <w:r>
        <w:rPr>
          <w:rFonts w:hint="eastAsia" w:ascii="仿宋_GB2312" w:hAnsi="宋体"/>
          <w:b/>
          <w:szCs w:val="32"/>
        </w:rPr>
        <w:t>第三部分 2017年度部门决算情况说明</w:t>
      </w:r>
    </w:p>
    <w:p>
      <w:pPr>
        <w:spacing w:line="520" w:lineRule="exact"/>
        <w:rPr>
          <w:rFonts w:hint="eastAsia" w:ascii="仿宋_GB2312" w:hAnsi="宋体"/>
          <w:bCs/>
          <w:szCs w:val="32"/>
        </w:rPr>
      </w:pPr>
      <w:r>
        <w:rPr>
          <w:rFonts w:hint="eastAsia" w:ascii="仿宋_GB2312" w:hAnsi="宋体"/>
          <w:bCs/>
          <w:szCs w:val="32"/>
        </w:rPr>
        <w:t>一、收入支出决算总体情况说明</w:t>
      </w:r>
    </w:p>
    <w:p>
      <w:pPr>
        <w:spacing w:line="520" w:lineRule="exact"/>
        <w:rPr>
          <w:rFonts w:hint="eastAsia" w:ascii="仿宋_GB2312" w:hAnsi="宋体"/>
          <w:bCs/>
          <w:szCs w:val="32"/>
        </w:rPr>
      </w:pPr>
      <w:r>
        <w:rPr>
          <w:rFonts w:hint="eastAsia" w:ascii="仿宋_GB2312" w:hAnsi="宋体"/>
          <w:bCs/>
          <w:szCs w:val="32"/>
        </w:rPr>
        <w:t>二、收入决算情况说明</w:t>
      </w:r>
    </w:p>
    <w:p>
      <w:pPr>
        <w:spacing w:line="520" w:lineRule="exact"/>
        <w:rPr>
          <w:rFonts w:hint="eastAsia" w:ascii="仿宋_GB2312" w:hAnsi="宋体"/>
          <w:bCs/>
          <w:szCs w:val="32"/>
        </w:rPr>
      </w:pPr>
      <w:r>
        <w:rPr>
          <w:rFonts w:hint="eastAsia" w:ascii="仿宋_GB2312" w:hAnsi="宋体"/>
          <w:bCs/>
          <w:szCs w:val="32"/>
        </w:rPr>
        <w:t>三、支出决算情况说明</w:t>
      </w:r>
    </w:p>
    <w:p>
      <w:pPr>
        <w:spacing w:line="520" w:lineRule="exact"/>
        <w:rPr>
          <w:rFonts w:hint="eastAsia" w:ascii="仿宋_GB2312" w:hAnsi="宋体"/>
          <w:bCs/>
          <w:szCs w:val="32"/>
        </w:rPr>
      </w:pPr>
      <w:r>
        <w:rPr>
          <w:rFonts w:hint="eastAsia" w:ascii="仿宋_GB2312" w:hAnsi="宋体"/>
          <w:bCs/>
          <w:szCs w:val="32"/>
        </w:rPr>
        <w:t>四、财政拨款收入支出决算总体情况说明</w:t>
      </w:r>
    </w:p>
    <w:p>
      <w:pPr>
        <w:spacing w:line="520" w:lineRule="exact"/>
        <w:rPr>
          <w:rFonts w:hint="eastAsia" w:ascii="仿宋_GB2312" w:hAnsi="宋体"/>
          <w:bCs/>
          <w:szCs w:val="32"/>
        </w:rPr>
      </w:pPr>
      <w:r>
        <w:rPr>
          <w:rFonts w:hint="eastAsia" w:ascii="仿宋_GB2312" w:hAnsi="宋体"/>
          <w:bCs/>
          <w:szCs w:val="32"/>
        </w:rPr>
        <w:t>五、一般公共预算财政拨款收入支出决算情况说明</w:t>
      </w:r>
    </w:p>
    <w:p>
      <w:pPr>
        <w:spacing w:line="520" w:lineRule="exact"/>
        <w:rPr>
          <w:rFonts w:hint="eastAsia" w:ascii="仿宋_GB2312" w:hAnsi="宋体"/>
          <w:bCs/>
          <w:szCs w:val="32"/>
        </w:rPr>
      </w:pPr>
      <w:r>
        <w:rPr>
          <w:rFonts w:hint="eastAsia" w:ascii="仿宋_GB2312" w:hAnsi="宋体"/>
          <w:bCs/>
          <w:szCs w:val="32"/>
        </w:rPr>
        <w:t>六、一般公共预算财政拨款基本支出决算情况说明</w:t>
      </w:r>
    </w:p>
    <w:p>
      <w:pPr>
        <w:spacing w:line="520" w:lineRule="exact"/>
        <w:rPr>
          <w:rFonts w:hint="eastAsia" w:ascii="仿宋_GB2312" w:hAnsi="宋体"/>
          <w:bCs/>
          <w:szCs w:val="32"/>
        </w:rPr>
      </w:pPr>
      <w:r>
        <w:rPr>
          <w:rFonts w:hint="eastAsia" w:ascii="仿宋_GB2312" w:hAnsi="宋体"/>
          <w:bCs/>
          <w:szCs w:val="32"/>
        </w:rPr>
        <w:t>七、政府性基金财政拨款收入支出决算情况说明</w:t>
      </w:r>
    </w:p>
    <w:p>
      <w:pPr>
        <w:spacing w:line="520" w:lineRule="exact"/>
        <w:rPr>
          <w:rFonts w:hint="eastAsia" w:ascii="仿宋_GB2312" w:hAnsi="宋体"/>
          <w:bCs/>
          <w:szCs w:val="32"/>
        </w:rPr>
      </w:pPr>
      <w:r>
        <w:rPr>
          <w:rFonts w:hint="eastAsia" w:ascii="仿宋_GB2312" w:hAnsi="宋体"/>
          <w:bCs/>
          <w:szCs w:val="32"/>
        </w:rPr>
        <w:t>八、其他重要事项的情况说明</w:t>
      </w:r>
    </w:p>
    <w:p>
      <w:pPr>
        <w:spacing w:line="520" w:lineRule="exact"/>
        <w:rPr>
          <w:rFonts w:hint="eastAsia" w:ascii="仿宋_GB2312" w:hAnsi="宋体"/>
          <w:b/>
          <w:szCs w:val="32"/>
        </w:rPr>
      </w:pPr>
      <w:r>
        <w:rPr>
          <w:rFonts w:hint="eastAsia" w:ascii="仿宋_GB2312" w:hAnsi="宋体"/>
          <w:b/>
          <w:szCs w:val="32"/>
        </w:rPr>
        <w:t>第四部分 名词解释</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center"/>
        <w:rPr>
          <w:rFonts w:ascii="黑体" w:hAnsi="宋体" w:eastAsia="黑体" w:cs="黑体"/>
          <w:i w:val="0"/>
          <w:caps w:val="0"/>
          <w:color w:val="121212"/>
          <w:spacing w:val="30"/>
          <w:sz w:val="43"/>
          <w:szCs w:val="4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第一部分  安庆市委统战部概况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ascii="仿宋_GB2312" w:hAnsi="Arial" w:eastAsia="仿宋_GB2312" w:cs="仿宋_GB2312"/>
          <w:i w:val="0"/>
          <w:caps w:val="0"/>
          <w:color w:val="121212"/>
          <w:spacing w:val="30"/>
          <w:sz w:val="31"/>
          <w:szCs w:val="31"/>
          <w:bdr w:val="none" w:color="auto" w:sz="0" w:space="0"/>
          <w:shd w:val="clear" w:fill="FFFFFF"/>
        </w:rPr>
        <w:t>市委统战部是中共安庆市委主管统一战线工作的职能部门，承担了解情况、掌握政策、协调关系、安排人事、增进共识、加强团结等职责，主要是：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一、组织贯彻执行党的统战工作方针、政策，开展统一战线理论、政策调查研究；向市委反映全市统一战线情况，提出开展统战工作的意见和建议；监督、检查统战政策执行情况，协调统一战线各方面的关系。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二、负责联系各民主党派和无党派代表人士，及时通报情况，反映他们的意见和建议；贯彻党领导的多党合作和政治协商制度以及对民主党派的方针、政策；落实中央关于发挥民主党派和无党派代表人士参政议政和民主监督作用的工作；为市委同市各民主党派进行政治协商做好组织联系工作；受市委委托，召开市各民主党派、无党派人士通报会、座谈会；支持、帮助各民主党派加强自身建设，选拔培养新一代代表人物；协助有关部门帮助民主党派改善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三、负责调查研究、协调检查民族和宗教工作的有关重大方针、政策问题；联系少数民族和宗教界的代表人物；协助有关部门做好少数民族干部培养选拔工作；协助有关部门打击邪教和境外宗教敌对势力分裂祖国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四、负责开展以祖国统一为重点的海外统战工作；联系香港、澳门和海外有关社团及代表人士；做好台胞、台属的有关工作。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五、负责党外代表人士的政治安排；会同有关部门做好安排党外人士担任政府和司法机关领导职务的工作；做好党外后备干部和新的代表人物队伍的建设工作；协助各民主党派市委、市工商联做好机关干部管理工作；协助市委组织部管理统战系统内市委管理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六、调查研究并反映我市非公有制经济代表人士的情况，协调关系，提出政策建议；团结、帮助、引导、教育非公有制经济代表人士，积极开展思想政治工作。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七、调查研究党外知识分子的情况，反映意见；协调关系，提出建议；联系并培养党外知识分子的代表人物。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八、负责开展海内外统一战线的宣传工作。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九、指导各地、各单位党委（党组）的统战工作，负责统战部门干部的培训工作，协调市政府各有关部门的统战工作；受市委委托，领导市工商联党组，指导工商联工作；代管市台联、侨联、黄埔同学会等有关社会团体的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十、管理中共安庆市委台湾工作办公室（安庆市人民政府台湾事务办公室）。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十一、完成市委交办的其他任务。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从决算单位构成看，中共安庆市委统战部2017年度部门决算包括部本级决算（内设海外联谊会、无党派知识份子联谊会）和部属黄埔军校同学会，与预算单位相同。纳入中共安庆市委统战部2017年度部门决算编制范围的单位共4个，详细情况见下表：</w:t>
      </w:r>
    </w:p>
    <w:tbl>
      <w:tblPr>
        <w:tblW w:w="732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40"/>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blCellSpacing w:w="15" w:type="dxa"/>
        </w:trPr>
        <w:tc>
          <w:tcPr>
            <w:tcW w:w="13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序号</w:t>
            </w:r>
          </w:p>
        </w:tc>
        <w:tc>
          <w:tcPr>
            <w:tcW w:w="58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0" w:hRule="atLeast"/>
          <w:tblCellSpacing w:w="15" w:type="dxa"/>
        </w:trPr>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1</w:t>
            </w:r>
          </w:p>
        </w:tc>
        <w:tc>
          <w:tcPr>
            <w:tcW w:w="58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中共安庆市委统战部本级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2</w:t>
            </w:r>
          </w:p>
        </w:tc>
        <w:tc>
          <w:tcPr>
            <w:tcW w:w="58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黄埔军校同学会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3</w:t>
            </w:r>
          </w:p>
        </w:tc>
        <w:tc>
          <w:tcPr>
            <w:tcW w:w="58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安庆市海外联谊会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13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4</w:t>
            </w:r>
          </w:p>
        </w:tc>
        <w:tc>
          <w:tcPr>
            <w:tcW w:w="58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default" w:ascii="仿宋_GB2312" w:hAnsi="Arial" w:eastAsia="仿宋_GB2312" w:cs="仿宋_GB2312"/>
                <w:b w:val="0"/>
                <w:i w:val="0"/>
                <w:caps w:val="0"/>
                <w:color w:val="121212"/>
                <w:spacing w:val="30"/>
                <w:sz w:val="31"/>
                <w:szCs w:val="31"/>
                <w:bdr w:val="none" w:color="auto" w:sz="0" w:space="0"/>
              </w:rPr>
              <w:t>无党派知识份子联谊会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center"/>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第二部分  2017年度部门决算表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一、 收入支出决算总表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65"/>
        <w:gridCol w:w="1861"/>
        <w:gridCol w:w="2562"/>
        <w:gridCol w:w="271"/>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blCellSpacing w:w="15" w:type="dxa"/>
        </w:trPr>
        <w:tc>
          <w:tcPr>
            <w:tcW w:w="202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831"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532"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043"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部门：中共安庆市委统战部</w:t>
            </w:r>
          </w:p>
        </w:tc>
        <w:tc>
          <w:tcPr>
            <w:tcW w:w="1831"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532"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043" w:type="dxa"/>
            <w:gridSpan w:val="2"/>
            <w:tcBorders>
              <w:bottom w:val="single" w:color="000000" w:sz="12" w:space="0"/>
            </w:tcBorders>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blCellSpacing w:w="15" w:type="dxa"/>
        </w:trPr>
        <w:tc>
          <w:tcPr>
            <w:tcW w:w="3881" w:type="dxa"/>
            <w:gridSpan w:val="2"/>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收入</w:t>
            </w:r>
          </w:p>
        </w:tc>
        <w:tc>
          <w:tcPr>
            <w:tcW w:w="4605" w:type="dxa"/>
            <w:gridSpan w:val="3"/>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 目</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决算数</w:t>
            </w:r>
          </w:p>
        </w:tc>
        <w:tc>
          <w:tcPr>
            <w:tcW w:w="2803" w:type="dxa"/>
            <w:gridSpan w:val="2"/>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w:t>
            </w:r>
          </w:p>
        </w:tc>
        <w:tc>
          <w:tcPr>
            <w:tcW w:w="1772"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栏 次</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一、财政拨款收入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一、一般公共服务支出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二、上级补助收入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二、外交支出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三、事业收入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三、国防支出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四、经营收入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四、公共安全支出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五、附属单位上缴收入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五、教育支出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六、其他收入</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六、科学技术支出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七、文化体育与传媒支出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八、社会保障和就业支出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九、医疗卫生与计划生育支出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十、节能环保支出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十一、城乡社区支出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十二、农林水支出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十三、交通运输支出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十四、资源勘探信息等支出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十五、商业服务业等支出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十六、金融支出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十七、援助其他地区支出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十八、国土海洋气象等支出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十九、住房保障支出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二十、粮油物资储备支出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二十一、其他支出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二十二、债务还本支出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二十三、债务付息支出</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本年收入合计</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本年支出合计</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 用事业基金弥补收支差额</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结余分配</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     年初结转和结余</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     年末结转和结余</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02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总计</w:t>
            </w:r>
          </w:p>
        </w:tc>
        <w:tc>
          <w:tcPr>
            <w:tcW w:w="183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803"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总计</w:t>
            </w:r>
          </w:p>
        </w:tc>
        <w:tc>
          <w:tcPr>
            <w:tcW w:w="177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二、 收入决算表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94"/>
        <w:gridCol w:w="1252"/>
        <w:gridCol w:w="1186"/>
        <w:gridCol w:w="1095"/>
        <w:gridCol w:w="629"/>
        <w:gridCol w:w="778"/>
        <w:gridCol w:w="778"/>
        <w:gridCol w:w="944"/>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2501" w:type="dxa"/>
            <w:gridSpan w:val="2"/>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15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599"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48"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297" w:type="dxa"/>
            <w:gridSpan w:val="3"/>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121212"/>
                <w:spacing w:val="30"/>
                <w:sz w:val="19"/>
                <w:szCs w:val="19"/>
                <w:bdr w:val="none" w:color="auto" w:sz="0" w:space="0"/>
              </w:rPr>
              <w:t> 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01"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部门：中共安庆市委统战部</w:t>
            </w:r>
          </w:p>
        </w:tc>
        <w:tc>
          <w:tcPr>
            <w:tcW w:w="115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599"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48"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297" w:type="dxa"/>
            <w:gridSpan w:val="3"/>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501" w:type="dxa"/>
            <w:gridSpan w:val="2"/>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w:t>
            </w:r>
          </w:p>
        </w:tc>
        <w:tc>
          <w:tcPr>
            <w:tcW w:w="1156"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本年收入合计</w:t>
            </w:r>
          </w:p>
        </w:tc>
        <w:tc>
          <w:tcPr>
            <w:tcW w:w="1065"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财政拨款收入</w:t>
            </w:r>
          </w:p>
        </w:tc>
        <w:tc>
          <w:tcPr>
            <w:tcW w:w="599"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上级补助收入</w:t>
            </w:r>
          </w:p>
        </w:tc>
        <w:tc>
          <w:tcPr>
            <w:tcW w:w="748"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收入</w:t>
            </w:r>
          </w:p>
        </w:tc>
        <w:tc>
          <w:tcPr>
            <w:tcW w:w="748"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收入</w:t>
            </w:r>
          </w:p>
        </w:tc>
        <w:tc>
          <w:tcPr>
            <w:tcW w:w="914"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附属单位上缴收入</w:t>
            </w:r>
          </w:p>
        </w:tc>
        <w:tc>
          <w:tcPr>
            <w:tcW w:w="575"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支出功能分类科目编码</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科目名称</w:t>
            </w:r>
          </w:p>
        </w:tc>
        <w:tc>
          <w:tcPr>
            <w:tcW w:w="1156"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65"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99"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栏次</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一般公共服务支出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统战事务</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行政运行</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337.08</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337.08</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2013402</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一般行政管理事务</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48.83</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48.83</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2013403</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机关服务</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2013499</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其他统战事务支出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社会保障和就业支出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行政事业单位离退休</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归口管理的行政单位离退休</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2080505</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机关事业单位基本养老保险缴费支出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2080506</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机关事业单位职业年金缴费支出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抚恤</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死亡抚恤</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医疗卫生与计划生育支出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行政事业单位医疗</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行政单位医疗</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农林水支出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扶贫</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2130599</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其他扶贫支出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住房保障支出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住房改革支出</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249"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2210201</w:t>
            </w:r>
          </w:p>
        </w:tc>
        <w:tc>
          <w:tcPr>
            <w:tcW w:w="1222"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住房公积金</w:t>
            </w:r>
          </w:p>
        </w:tc>
        <w:tc>
          <w:tcPr>
            <w:tcW w:w="115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599"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4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57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三、 支出决算表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0"/>
        <w:gridCol w:w="204"/>
        <w:gridCol w:w="331"/>
        <w:gridCol w:w="566"/>
        <w:gridCol w:w="30"/>
        <w:gridCol w:w="669"/>
        <w:gridCol w:w="821"/>
        <w:gridCol w:w="1095"/>
        <w:gridCol w:w="1095"/>
        <w:gridCol w:w="988"/>
        <w:gridCol w:w="687"/>
        <w:gridCol w:w="744"/>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285" w:hRule="atLeast"/>
          <w:tblCellSpacing w:w="15" w:type="dxa"/>
        </w:trPr>
        <w:tc>
          <w:tcPr>
            <w:tcW w:w="739" w:type="dxa"/>
            <w:gridSpan w:val="2"/>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97" w:type="dxa"/>
            <w:gridSpan w:val="3"/>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639"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91"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58"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657"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465"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666" w:type="dxa"/>
            <w:gridSpan w:val="5"/>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部门：</w:t>
            </w:r>
            <w:r>
              <w:rPr>
                <w:rFonts w:hint="eastAsia" w:ascii="宋体" w:hAnsi="宋体" w:eastAsia="宋体" w:cs="宋体"/>
                <w:b w:val="0"/>
                <w:i w:val="0"/>
                <w:caps w:val="0"/>
                <w:color w:val="121212"/>
                <w:spacing w:val="30"/>
                <w:sz w:val="19"/>
                <w:szCs w:val="19"/>
                <w:bdr w:val="none" w:color="auto" w:sz="0" w:space="0"/>
              </w:rPr>
              <w:t>中共安庆市委统战部</w:t>
            </w:r>
          </w:p>
        </w:tc>
        <w:tc>
          <w:tcPr>
            <w:tcW w:w="639"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91"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6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58"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657"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465"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3156" w:type="dxa"/>
            <w:gridSpan w:val="7"/>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w:t>
            </w:r>
          </w:p>
        </w:tc>
        <w:tc>
          <w:tcPr>
            <w:tcW w:w="1065"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本年支出合计</w:t>
            </w:r>
          </w:p>
        </w:tc>
        <w:tc>
          <w:tcPr>
            <w:tcW w:w="1065"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w:t>
            </w:r>
          </w:p>
        </w:tc>
        <w:tc>
          <w:tcPr>
            <w:tcW w:w="958"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w:t>
            </w:r>
          </w:p>
        </w:tc>
        <w:tc>
          <w:tcPr>
            <w:tcW w:w="657"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上缴上级支出</w:t>
            </w:r>
          </w:p>
        </w:tc>
        <w:tc>
          <w:tcPr>
            <w:tcW w:w="714"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经营支出</w:t>
            </w:r>
          </w:p>
        </w:tc>
        <w:tc>
          <w:tcPr>
            <w:tcW w:w="721" w:type="dxa"/>
            <w:vMerge w:val="restart"/>
            <w:tcBorders>
              <w:top w:val="single" w:color="000000" w:sz="12" w:space="0"/>
              <w:bottom w:val="single" w:color="000000" w:sz="6" w:space="0"/>
              <w:right w:val="single" w:color="000000" w:sz="12"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支出功能分类科目编码</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科目名称</w:t>
            </w:r>
          </w:p>
        </w:tc>
        <w:tc>
          <w:tcPr>
            <w:tcW w:w="1065"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65"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58"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657"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vMerge w:val="continue"/>
            <w:tcBorders>
              <w:top w:val="single" w:color="000000" w:sz="12" w:space="0"/>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535"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类</w:t>
            </w:r>
          </w:p>
        </w:tc>
        <w:tc>
          <w:tcPr>
            <w:tcW w:w="50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款</w:t>
            </w:r>
          </w:p>
        </w:tc>
        <w:tc>
          <w:tcPr>
            <w:tcW w:w="53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488.12</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72.45</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single" w:color="000000" w:sz="6" w:space="0"/>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一般公共服务支出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统战事务</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行政运行</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337.08</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310.08</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27.00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2013402</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一般行政管理事务</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48.83</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12.58</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36.25</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2013403</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机关服务</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2013499</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其他统战事务支出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社会保障和就业支出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行政事业单位离退休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归口管理的行政单位离退休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2080505</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机关事业单位基本养老保险缴费支出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2080506</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机关事业单位职业年金缴费支出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抚恤</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死亡抚恤</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医疗卫生与计划生育支出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行政事业单位医疗</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行政单位医疗</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农林水支出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扶贫</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2130599</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其他扶贫支出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住房保障支出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住房改革支出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636" w:type="dxa"/>
            <w:gridSpan w:val="4"/>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2210201</w:t>
            </w:r>
          </w:p>
        </w:tc>
        <w:tc>
          <w:tcPr>
            <w:tcW w:w="1490" w:type="dxa"/>
            <w:gridSpan w:val="3"/>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住房公积金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5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6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1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21" w:type="dxa"/>
            <w:tcBorders>
              <w:top w:val="nil"/>
              <w:bottom w:val="single" w:color="000000" w:sz="6" w:space="0"/>
              <w:right w:val="single" w:color="000000" w:sz="12"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四、 财政拨款收入支出决算总表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30"/>
        <w:gridCol w:w="309"/>
        <w:gridCol w:w="1828"/>
        <w:gridCol w:w="2254"/>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285" w:hRule="atLeast"/>
          <w:tblCellSpacing w:w="15" w:type="dxa"/>
        </w:trPr>
        <w:tc>
          <w:tcPr>
            <w:tcW w:w="228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107" w:type="dxa"/>
            <w:gridSpan w:val="2"/>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224"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810" w:type="dxa"/>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15" w:type="dxa"/>
        </w:trPr>
        <w:tc>
          <w:tcPr>
            <w:tcW w:w="2285" w:type="dxa"/>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部门：中共安庆市委统战部</w:t>
            </w:r>
          </w:p>
        </w:tc>
        <w:tc>
          <w:tcPr>
            <w:tcW w:w="2107" w:type="dxa"/>
            <w:gridSpan w:val="2"/>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224"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810" w:type="dxa"/>
            <w:tcBorders>
              <w:bottom w:val="single" w:color="000000" w:sz="12" w:space="0"/>
            </w:tcBorders>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4422" w:type="dxa"/>
            <w:gridSpan w:val="3"/>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收入</w:t>
            </w:r>
          </w:p>
        </w:tc>
        <w:tc>
          <w:tcPr>
            <w:tcW w:w="4064" w:type="dxa"/>
            <w:gridSpan w:val="2"/>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    目</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决算数</w:t>
            </w:r>
          </w:p>
        </w:tc>
        <w:tc>
          <w:tcPr>
            <w:tcW w:w="2224"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项目（按功能分类）</w:t>
            </w:r>
          </w:p>
        </w:tc>
        <w:tc>
          <w:tcPr>
            <w:tcW w:w="1810"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一、一般公共预算财政拨款</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一、一般公共服务支出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二、政府性基金预算财政拨款</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二、外交支出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三、国防支出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四、公共安全支出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五、教育支出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六、科学技术支出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七、文化体育与传媒支出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八、社会保障和就业支出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九、医疗卫生与计划生育支出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十、节能环保支出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十一、城乡社区支出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十二、农林水支出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十三、交通运输支出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十四、资源勘探信息等支出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十五、商业服务业等支出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十六、金融支出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十七、援助其他地区支出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十八、国土海洋气象等支出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十九、住房保障支出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二十、粮油物资储备支出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二十一、其他支出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二十二、债务还本支出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二十三、债务付息支出</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本年收入合计</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本年支出合计</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年初财政拨款结转和结余</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年末财政拨款结转和结余</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一般公共预算财政拨款</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政府性基金预算财政拨款</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594" w:type="dxa"/>
            <w:gridSpan w:val="2"/>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合计</w:t>
            </w:r>
          </w:p>
        </w:tc>
        <w:tc>
          <w:tcPr>
            <w:tcW w:w="1798"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c>
          <w:tcPr>
            <w:tcW w:w="222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i w:val="0"/>
                <w:caps w:val="0"/>
                <w:color w:val="000000"/>
                <w:spacing w:val="30"/>
                <w:sz w:val="22"/>
                <w:szCs w:val="22"/>
                <w:bdr w:val="none" w:color="auto" w:sz="0" w:space="0"/>
              </w:rPr>
              <w:t>合计</w:t>
            </w:r>
          </w:p>
        </w:tc>
        <w:tc>
          <w:tcPr>
            <w:tcW w:w="181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560.57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五、 一般公共预算财政拨款支出决算表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32"/>
        <w:gridCol w:w="623"/>
        <w:gridCol w:w="259"/>
        <w:gridCol w:w="485"/>
        <w:gridCol w:w="436"/>
        <w:gridCol w:w="460"/>
        <w:gridCol w:w="476"/>
        <w:gridCol w:w="420"/>
        <w:gridCol w:w="380"/>
        <w:gridCol w:w="420"/>
        <w:gridCol w:w="380"/>
        <w:gridCol w:w="388"/>
        <w:gridCol w:w="380"/>
        <w:gridCol w:w="444"/>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0" w:hRule="atLeast"/>
          <w:tblCellSpacing w:w="15" w:type="dxa"/>
        </w:trPr>
        <w:tc>
          <w:tcPr>
            <w:tcW w:w="487"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593"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29"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45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40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43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44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9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9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58"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414"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2448" w:type="dxa"/>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1110" w:type="dxa"/>
            <w:gridSpan w:val="2"/>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部门：中共安庆市委统战部</w:t>
            </w:r>
          </w:p>
        </w:tc>
        <w:tc>
          <w:tcPr>
            <w:tcW w:w="229"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455"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406"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43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446"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9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9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58"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350"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414" w:type="dxa"/>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2448" w:type="dxa"/>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tbl>
      <w:tblPr>
        <w:tblW w:w="1343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85"/>
        <w:gridCol w:w="355"/>
        <w:gridCol w:w="540"/>
        <w:gridCol w:w="855"/>
        <w:gridCol w:w="815"/>
        <w:gridCol w:w="815"/>
        <w:gridCol w:w="815"/>
        <w:gridCol w:w="921"/>
        <w:gridCol w:w="168"/>
        <w:gridCol w:w="864"/>
        <w:gridCol w:w="91"/>
        <w:gridCol w:w="815"/>
        <w:gridCol w:w="955"/>
        <w:gridCol w:w="955"/>
        <w:gridCol w:w="815"/>
        <w:gridCol w:w="815"/>
        <w:gridCol w:w="815"/>
        <w:gridCol w:w="81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blCellSpacing w:w="15" w:type="dxa"/>
        </w:trPr>
        <w:tc>
          <w:tcPr>
            <w:tcW w:w="1235" w:type="dxa"/>
            <w:gridSpan w:val="3"/>
            <w:vMerge w:val="restart"/>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科目编码</w:t>
            </w:r>
          </w:p>
        </w:tc>
        <w:tc>
          <w:tcPr>
            <w:tcW w:w="825" w:type="dxa"/>
            <w:vMerge w:val="restart"/>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科目名称</w:t>
            </w:r>
          </w:p>
        </w:tc>
        <w:tc>
          <w:tcPr>
            <w:tcW w:w="2415" w:type="dxa"/>
            <w:gridSpan w:val="3"/>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年初结转和结余</w:t>
            </w:r>
          </w:p>
        </w:tc>
        <w:tc>
          <w:tcPr>
            <w:tcW w:w="2829" w:type="dxa"/>
            <w:gridSpan w:val="5"/>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本年收入</w:t>
            </w:r>
          </w:p>
        </w:tc>
        <w:tc>
          <w:tcPr>
            <w:tcW w:w="2695" w:type="dxa"/>
            <w:gridSpan w:val="3"/>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本年支出</w:t>
            </w:r>
          </w:p>
        </w:tc>
        <w:tc>
          <w:tcPr>
            <w:tcW w:w="3230" w:type="dxa"/>
            <w:gridSpan w:val="4"/>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vMerge w:val="continue"/>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25" w:type="dxa"/>
            <w:vMerge w:val="continue"/>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基本支出结转</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项目支出结转和结余</w:t>
            </w:r>
          </w:p>
        </w:tc>
        <w:tc>
          <w:tcPr>
            <w:tcW w:w="891"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1002" w:type="dxa"/>
            <w:gridSpan w:val="2"/>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w:t>
            </w:r>
          </w:p>
        </w:tc>
        <w:tc>
          <w:tcPr>
            <w:tcW w:w="876" w:type="dxa"/>
            <w:gridSpan w:val="2"/>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w:t>
            </w:r>
          </w:p>
        </w:tc>
        <w:tc>
          <w:tcPr>
            <w:tcW w:w="92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92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基本支出结转</w:t>
            </w:r>
          </w:p>
        </w:tc>
        <w:tc>
          <w:tcPr>
            <w:tcW w:w="1600" w:type="dxa"/>
            <w:gridSpan w:val="2"/>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15" w:type="dxa"/>
        </w:trPr>
        <w:tc>
          <w:tcPr>
            <w:tcW w:w="1235" w:type="dxa"/>
            <w:gridSpan w:val="3"/>
            <w:vMerge w:val="continue"/>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25" w:type="dxa"/>
            <w:vMerge w:val="continue"/>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91"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1002" w:type="dxa"/>
            <w:gridSpan w:val="2"/>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76" w:type="dxa"/>
            <w:gridSpan w:val="2"/>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92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92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项目支出结转</w:t>
            </w:r>
          </w:p>
        </w:tc>
        <w:tc>
          <w:tcPr>
            <w:tcW w:w="78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15" w:type="dxa"/>
        </w:trPr>
        <w:tc>
          <w:tcPr>
            <w:tcW w:w="1235" w:type="dxa"/>
            <w:gridSpan w:val="3"/>
            <w:vMerge w:val="continue"/>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25" w:type="dxa"/>
            <w:vMerge w:val="continue"/>
            <w:tcBorders>
              <w:top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91"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1002" w:type="dxa"/>
            <w:gridSpan w:val="2"/>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76" w:type="dxa"/>
            <w:gridSpan w:val="2"/>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92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92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78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340" w:type="dxa"/>
            <w:vMerge w:val="restart"/>
            <w:tcBorders>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类</w:t>
            </w:r>
          </w:p>
        </w:tc>
        <w:tc>
          <w:tcPr>
            <w:tcW w:w="325"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款</w:t>
            </w:r>
          </w:p>
        </w:tc>
        <w:tc>
          <w:tcPr>
            <w:tcW w:w="510" w:type="dxa"/>
            <w:vMerge w:val="restart"/>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w:t>
            </w:r>
          </w:p>
        </w:tc>
        <w:tc>
          <w:tcPr>
            <w:tcW w:w="82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栏次</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1</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2</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3</w:t>
            </w:r>
          </w:p>
        </w:tc>
        <w:tc>
          <w:tcPr>
            <w:tcW w:w="891"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4</w:t>
            </w:r>
          </w:p>
        </w:tc>
        <w:tc>
          <w:tcPr>
            <w:tcW w:w="1002" w:type="dxa"/>
            <w:gridSpan w:val="2"/>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5</w:t>
            </w:r>
          </w:p>
        </w:tc>
        <w:tc>
          <w:tcPr>
            <w:tcW w:w="876" w:type="dxa"/>
            <w:gridSpan w:val="2"/>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6</w:t>
            </w:r>
          </w:p>
        </w:tc>
        <w:tc>
          <w:tcPr>
            <w:tcW w:w="92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7</w:t>
            </w:r>
          </w:p>
        </w:tc>
        <w:tc>
          <w:tcPr>
            <w:tcW w:w="92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8</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9</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10</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11</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12</w:t>
            </w:r>
          </w:p>
        </w:tc>
        <w:tc>
          <w:tcPr>
            <w:tcW w:w="78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340" w:type="dxa"/>
            <w:vMerge w:val="continue"/>
            <w:tcBorders>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325"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510" w:type="dxa"/>
            <w:vMerge w:val="continue"/>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jc w:val="left"/>
              <w:rPr>
                <w:rFonts w:hint="default" w:ascii="Arial" w:hAnsi="Arial" w:cs="Arial"/>
                <w:b w:val="0"/>
                <w:i w:val="0"/>
                <w:caps w:val="0"/>
                <w:color w:val="121212"/>
                <w:spacing w:val="30"/>
                <w:sz w:val="27"/>
                <w:szCs w:val="27"/>
              </w:rPr>
            </w:pPr>
          </w:p>
        </w:tc>
        <w:tc>
          <w:tcPr>
            <w:tcW w:w="825" w:type="dxa"/>
            <w:tcBorders>
              <w:bottom w:val="single" w:color="000000" w:sz="6" w:space="0"/>
              <w:right w:val="single" w:color="000000" w:sz="6" w:space="0"/>
            </w:tcBorders>
            <w:shd w:val="clear" w:color="auto" w:fill="C0C0C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560.57</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488.12</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72.45</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560.57</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488.12</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72.45</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w:t>
            </w:r>
          </w:p>
        </w:tc>
        <w:tc>
          <w:tcPr>
            <w:tcW w:w="8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一般公共服务支出</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w:t>
            </w:r>
          </w:p>
        </w:tc>
        <w:tc>
          <w:tcPr>
            <w:tcW w:w="8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统战事务</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389.21</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322.77</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66.45</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2013401</w:t>
            </w:r>
          </w:p>
        </w:tc>
        <w:tc>
          <w:tcPr>
            <w:tcW w:w="8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行政运行</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337.08</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310.08</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27.00</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337.08</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310.08</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27.00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2013402</w:t>
            </w:r>
          </w:p>
        </w:tc>
        <w:tc>
          <w:tcPr>
            <w:tcW w:w="8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一般行政管理事务</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48.83</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12.58</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36.25</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48.83</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12.58</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36.25</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2013403</w:t>
            </w:r>
          </w:p>
        </w:tc>
        <w:tc>
          <w:tcPr>
            <w:tcW w:w="8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机关服务</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1002"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876" w:type="dxa"/>
            <w:gridSpan w:val="2"/>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92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2013499</w:t>
            </w:r>
          </w:p>
        </w:tc>
        <w:tc>
          <w:tcPr>
            <w:tcW w:w="8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其他统战事务支出</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1002"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7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9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9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3.20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23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w:t>
            </w:r>
          </w:p>
        </w:tc>
        <w:tc>
          <w:tcPr>
            <w:tcW w:w="8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社会保障和就业支出</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9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1002"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87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9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102.69</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行政事业单位离退休</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84.78</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归口管理的行政单位离退休</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2080505</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机关事业单位基本养老保险缴费支出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2080506</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机关事业单位职业年金缴费支出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抚恤</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2080801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死亡抚恤</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医疗卫生与计划生育支出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行政事业单位医疗</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2101101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行政单位医疗</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农林水支出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扶贫</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2130599</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其他扶贫支出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住房保障支出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住房改革支出</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15" w:type="dxa"/>
        </w:trPr>
        <w:tc>
          <w:tcPr>
            <w:tcW w:w="123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2210201</w:t>
            </w:r>
          </w:p>
        </w:tc>
        <w:tc>
          <w:tcPr>
            <w:tcW w:w="8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22"/>
                <w:szCs w:val="22"/>
                <w:bdr w:val="none" w:color="auto" w:sz="0" w:space="0"/>
              </w:rPr>
              <w:t> 住房公积金</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1059"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92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78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六、 一般公共预算财政拨款基本支出决算表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25"/>
        <w:gridCol w:w="986"/>
        <w:gridCol w:w="39"/>
        <w:gridCol w:w="1095"/>
        <w:gridCol w:w="880"/>
        <w:gridCol w:w="765"/>
        <w:gridCol w:w="243"/>
        <w:gridCol w:w="30"/>
        <w:gridCol w:w="925"/>
        <w:gridCol w:w="880"/>
        <w:gridCol w:w="898"/>
        <w:gridCol w:w="74"/>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 w:hRule="atLeast"/>
          <w:tblCellSpacing w:w="15" w:type="dxa"/>
        </w:trPr>
        <w:tc>
          <w:tcPr>
            <w:tcW w:w="88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5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104" w:type="dxa"/>
            <w:gridSpan w:val="2"/>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08" w:type="dxa"/>
            <w:gridSpan w:val="3"/>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9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763" w:type="dxa"/>
            <w:gridSpan w:val="3"/>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121212"/>
                <w:spacing w:val="30"/>
                <w:sz w:val="19"/>
                <w:szCs w:val="19"/>
                <w:bdr w:val="none" w:color="auto" w:sz="0" w:space="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部门：</w:t>
            </w:r>
          </w:p>
        </w:tc>
        <w:tc>
          <w:tcPr>
            <w:tcW w:w="956" w:type="dxa"/>
            <w:tcBorders>
              <w:bottom w:val="single" w:color="000000" w:sz="12" w:space="0"/>
            </w:tcBorders>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中共安庆市委统战部</w:t>
            </w:r>
          </w:p>
        </w:tc>
        <w:tc>
          <w:tcPr>
            <w:tcW w:w="1104" w:type="dxa"/>
            <w:gridSpan w:val="2"/>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5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35"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168" w:type="dxa"/>
            <w:gridSpan w:val="3"/>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50"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763" w:type="dxa"/>
            <w:gridSpan w:val="3"/>
            <w:tcBorders>
              <w:bottom w:val="single" w:color="000000" w:sz="12" w:space="0"/>
            </w:tcBorders>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3000" w:type="dxa"/>
            <w:gridSpan w:val="4"/>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人员经费</w:t>
            </w:r>
          </w:p>
        </w:tc>
        <w:tc>
          <w:tcPr>
            <w:tcW w:w="5486" w:type="dxa"/>
            <w:gridSpan w:val="9"/>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15" w:type="dxa"/>
        </w:trPr>
        <w:tc>
          <w:tcPr>
            <w:tcW w:w="880" w:type="dxa"/>
            <w:vMerge w:val="restart"/>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科目编码</w:t>
            </w:r>
          </w:p>
        </w:tc>
        <w:tc>
          <w:tcPr>
            <w:tcW w:w="995" w:type="dxa"/>
            <w:gridSpan w:val="2"/>
            <w:vMerge w:val="restart"/>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科目名称</w:t>
            </w:r>
          </w:p>
        </w:tc>
        <w:tc>
          <w:tcPr>
            <w:tcW w:w="1065" w:type="dxa"/>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金额</w:t>
            </w:r>
          </w:p>
        </w:tc>
        <w:tc>
          <w:tcPr>
            <w:tcW w:w="850" w:type="dxa"/>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科目编码</w:t>
            </w:r>
          </w:p>
        </w:tc>
        <w:tc>
          <w:tcPr>
            <w:tcW w:w="978" w:type="dxa"/>
            <w:gridSpan w:val="2"/>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科目名称</w:t>
            </w:r>
          </w:p>
        </w:tc>
        <w:tc>
          <w:tcPr>
            <w:tcW w:w="925" w:type="dxa"/>
            <w:gridSpan w:val="2"/>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金额</w:t>
            </w:r>
          </w:p>
        </w:tc>
        <w:tc>
          <w:tcPr>
            <w:tcW w:w="850" w:type="dxa"/>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科目编码</w:t>
            </w:r>
          </w:p>
        </w:tc>
        <w:tc>
          <w:tcPr>
            <w:tcW w:w="942" w:type="dxa"/>
            <w:gridSpan w:val="2"/>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科目名称</w:t>
            </w:r>
          </w:p>
        </w:tc>
        <w:tc>
          <w:tcPr>
            <w:tcW w:w="791" w:type="dxa"/>
            <w:vMerge w:val="restart"/>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blCellSpacing w:w="15" w:type="dxa"/>
        </w:trPr>
        <w:tc>
          <w:tcPr>
            <w:tcW w:w="880" w:type="dxa"/>
            <w:vMerge w:val="continue"/>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95" w:type="dxa"/>
            <w:gridSpan w:val="2"/>
            <w:vMerge w:val="continue"/>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65" w:type="dxa"/>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50" w:type="dxa"/>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78" w:type="dxa"/>
            <w:gridSpan w:val="2"/>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25" w:type="dxa"/>
            <w:gridSpan w:val="2"/>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50" w:type="dxa"/>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42" w:type="dxa"/>
            <w:gridSpan w:val="2"/>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1" w:type="dxa"/>
            <w:vMerge w:val="continue"/>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工资福利支出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317.87</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商品和服务支出</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30.11</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其他资本性支出</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30101</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基本工资</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100.19</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30201</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办公费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0.74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31001</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房屋建筑物购建</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30102</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津贴补贴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60.52</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30202</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印刷费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31002</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办公设备购置</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30103</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奖金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107.81</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30203</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咨询费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31003</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专用设备购置</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30104</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其他社会保障缴费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16.84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30204</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手续费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31005</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基础设施建设</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30106</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伙食补助费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2.24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30205</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水费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31006</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大型修缮</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30107</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绩效工资</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30206</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电费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31007</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信息网络及软件购置更新</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30108</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机关事业单位基本养老保险缴费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23.70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30207</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邮电费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31008</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物资储备</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30109</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职业年金缴费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30208</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取暖费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31009</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土地补偿</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30199</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其他工资福利支出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1.83</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30209</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物业管理费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3.36</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31010</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安置补助</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对个人和家庭的补助</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140.15</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30211</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差旅费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0.38</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31011</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地上附着物和青苗补偿</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30301</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离休费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30212</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因公出国（境）费用</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31012</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拆迁补偿</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30302</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退休费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56.34</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30213</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维修(护)费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31013</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公务用车购置</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30303</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退职（役）费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30214</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租赁费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31019</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其他交通工具购置</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30304</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抚恤金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17.91</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30215</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会议费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0.15</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31020</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产权参股</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30305</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生活补助</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1.92</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30216</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培训费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0.05</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31099</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其他资本性支出</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30306</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救济费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1.20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30217</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公务接待费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2.87</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304</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对企事业单位的补贴</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30307</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医疗费</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45.61</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30218</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专用材料费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30401</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企业政策性补贴</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30308</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助学金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30224</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被装购置费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30402</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事业单位补贴</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30309</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奖励金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0.11</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30225</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专用燃料费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30403</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财政贴息</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30310</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生产补贴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30226</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劳务费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1.23</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30499</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其他对企事业单位的补贴</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30311</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住房公积金</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17.06</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30227</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委托业务费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307</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债务利息支出</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30312</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提租补贴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30228</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工会经费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4.70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30701</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国内债务付息</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30313</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购房补贴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30229</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福利费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30707</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国外债务付息</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30314</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采暖补贴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30231</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公务用车运行维护费</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1.09</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399</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其他支出</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30315</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物业服务补贴</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30239</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其他交通费用</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15.50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39906</w:t>
            </w: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赠与</w:t>
            </w: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30399</w:t>
            </w: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其他对个人和家庭的补助支出</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30240</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税金及附加费用</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88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9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30299</w:t>
            </w:r>
          </w:p>
        </w:tc>
        <w:tc>
          <w:tcPr>
            <w:tcW w:w="978"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000000"/>
                <w:spacing w:val="30"/>
                <w:sz w:val="19"/>
                <w:szCs w:val="19"/>
                <w:bdr w:val="none" w:color="auto" w:sz="0" w:space="0"/>
              </w:rPr>
              <w:t>  其他商品和服务支出</w:t>
            </w:r>
          </w:p>
        </w:tc>
        <w:tc>
          <w:tcPr>
            <w:tcW w:w="92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0.00</w:t>
            </w:r>
          </w:p>
        </w:tc>
        <w:tc>
          <w:tcPr>
            <w:tcW w:w="850"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42"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1"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15" w:type="dxa"/>
        </w:trPr>
        <w:tc>
          <w:tcPr>
            <w:tcW w:w="1905"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人员经费合计</w:t>
            </w:r>
          </w:p>
        </w:tc>
        <w:tc>
          <w:tcPr>
            <w:tcW w:w="106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22"/>
                <w:szCs w:val="22"/>
                <w:bdr w:val="none" w:color="auto" w:sz="0" w:space="0"/>
              </w:rPr>
              <w:t>458.02</w:t>
            </w:r>
          </w:p>
        </w:tc>
        <w:tc>
          <w:tcPr>
            <w:tcW w:w="4591" w:type="dxa"/>
            <w:gridSpan w:val="7"/>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19"/>
                <w:szCs w:val="19"/>
                <w:bdr w:val="none" w:color="auto" w:sz="0" w:space="0"/>
              </w:rPr>
              <w:t>公用经费合计</w:t>
            </w:r>
          </w:p>
        </w:tc>
        <w:tc>
          <w:tcPr>
            <w:tcW w:w="865" w:type="dxa"/>
            <w:gridSpan w:val="2"/>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30.11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七、 政府性基金预算财政拨款收入支出决算表</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75"/>
        <w:gridCol w:w="787"/>
        <w:gridCol w:w="593"/>
        <w:gridCol w:w="914"/>
        <w:gridCol w:w="806"/>
        <w:gridCol w:w="963"/>
        <w:gridCol w:w="935"/>
        <w:gridCol w:w="1127"/>
        <w:gridCol w:w="936"/>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blCellSpacing w:w="15" w:type="dxa"/>
        </w:trPr>
        <w:tc>
          <w:tcPr>
            <w:tcW w:w="630"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57"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563"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84"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7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33"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0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97"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731"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1417"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i w:val="0"/>
                <w:sz w:val="27"/>
                <w:szCs w:val="27"/>
              </w:rPr>
            </w:pPr>
            <w:r>
              <w:rPr>
                <w:rFonts w:hint="eastAsia" w:ascii="宋体" w:hAnsi="宋体" w:eastAsia="宋体" w:cs="宋体"/>
                <w:b w:val="0"/>
                <w:i w:val="0"/>
                <w:caps w:val="0"/>
                <w:color w:val="121212"/>
                <w:spacing w:val="30"/>
                <w:sz w:val="19"/>
                <w:szCs w:val="19"/>
                <w:bdr w:val="none" w:color="auto" w:sz="0" w:space="0"/>
              </w:rPr>
              <w:t>部门：中共安庆市委统战部</w:t>
            </w:r>
          </w:p>
        </w:tc>
        <w:tc>
          <w:tcPr>
            <w:tcW w:w="563"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884"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776"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33"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905" w:type="dxa"/>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097" w:type="dxa"/>
            <w:tcBorders>
              <w:bottom w:val="single" w:color="000000" w:sz="12" w:space="0"/>
            </w:tcBorders>
            <w:shd w:val="clear" w:color="auto" w:fill="FFFFFF"/>
            <w:tcMar>
              <w:top w:w="15" w:type="dxa"/>
              <w:left w:w="105" w:type="dxa"/>
              <w:bottom w:w="15" w:type="dxa"/>
              <w:right w:w="105" w:type="dxa"/>
            </w:tcMar>
            <w:vAlign w:val="bottom"/>
          </w:tcPr>
          <w:p>
            <w:pPr>
              <w:jc w:val="left"/>
              <w:rPr>
                <w:rFonts w:hint="default" w:ascii="Arial" w:hAnsi="Arial" w:cs="Arial"/>
                <w:b w:val="0"/>
                <w:i w:val="0"/>
                <w:caps w:val="0"/>
                <w:color w:val="121212"/>
                <w:spacing w:val="30"/>
                <w:sz w:val="27"/>
                <w:szCs w:val="27"/>
              </w:rPr>
            </w:pPr>
          </w:p>
        </w:tc>
        <w:tc>
          <w:tcPr>
            <w:tcW w:w="1731" w:type="dxa"/>
            <w:gridSpan w:val="2"/>
            <w:shd w:val="clear" w:color="auto" w:fill="FFFFFF"/>
            <w:tcMar>
              <w:top w:w="15" w:type="dxa"/>
              <w:left w:w="105" w:type="dxa"/>
              <w:bottom w:w="1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sz w:val="27"/>
                <w:szCs w:val="27"/>
              </w:rPr>
            </w:pPr>
            <w:r>
              <w:rPr>
                <w:rFonts w:hint="eastAsia" w:ascii="宋体" w:hAnsi="宋体" w:eastAsia="宋体" w:cs="宋体"/>
                <w:b w:val="0"/>
                <w:i w:val="0"/>
                <w:caps w:val="0"/>
                <w:color w:val="000000"/>
                <w:spacing w:val="30"/>
                <w:sz w:val="19"/>
                <w:szCs w:val="19"/>
                <w:bdr w:val="none" w:color="auto" w:sz="0" w:space="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15" w:type="dxa"/>
        </w:trPr>
        <w:tc>
          <w:tcPr>
            <w:tcW w:w="2924" w:type="dxa"/>
            <w:gridSpan w:val="4"/>
            <w:tcBorders>
              <w:top w:val="single" w:color="000000" w:sz="12" w:space="0"/>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w:t>
            </w:r>
          </w:p>
        </w:tc>
        <w:tc>
          <w:tcPr>
            <w:tcW w:w="776"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年初结转和结余</w:t>
            </w:r>
          </w:p>
        </w:tc>
        <w:tc>
          <w:tcPr>
            <w:tcW w:w="933"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本年收入</w:t>
            </w:r>
          </w:p>
        </w:tc>
        <w:tc>
          <w:tcPr>
            <w:tcW w:w="2968" w:type="dxa"/>
            <w:gridSpan w:val="3"/>
            <w:tcBorders>
              <w:top w:val="single" w:color="000000" w:sz="12" w:space="0"/>
              <w:bottom w:val="nil"/>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本年支出</w:t>
            </w:r>
          </w:p>
        </w:tc>
        <w:tc>
          <w:tcPr>
            <w:tcW w:w="795" w:type="dxa"/>
            <w:vMerge w:val="restart"/>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支出功能分类科目编码</w:t>
            </w: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科目名称（项目）</w:t>
            </w:r>
          </w:p>
        </w:tc>
        <w:tc>
          <w:tcPr>
            <w:tcW w:w="776"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小计</w:t>
            </w:r>
          </w:p>
        </w:tc>
        <w:tc>
          <w:tcPr>
            <w:tcW w:w="1097"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基本支出  </w:t>
            </w:r>
          </w:p>
        </w:tc>
        <w:tc>
          <w:tcPr>
            <w:tcW w:w="906"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项目支出</w:t>
            </w:r>
          </w:p>
        </w:tc>
        <w:tc>
          <w:tcPr>
            <w:tcW w:w="795" w:type="dxa"/>
            <w:vMerge w:val="continue"/>
            <w:tcBorders>
              <w:top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630" w:type="dxa"/>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类</w:t>
            </w:r>
          </w:p>
        </w:tc>
        <w:tc>
          <w:tcPr>
            <w:tcW w:w="75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款</w:t>
            </w:r>
          </w:p>
        </w:tc>
        <w:tc>
          <w:tcPr>
            <w:tcW w:w="56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项</w:t>
            </w: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sz w:val="27"/>
                <w:szCs w:val="27"/>
              </w:rPr>
            </w:pPr>
            <w:r>
              <w:rPr>
                <w:rFonts w:hint="eastAsia" w:ascii="宋体" w:hAnsi="宋体" w:eastAsia="宋体" w:cs="宋体"/>
                <w:b w:val="0"/>
                <w:i w:val="0"/>
                <w:caps w:val="0"/>
                <w:color w:val="000000"/>
                <w:spacing w:val="30"/>
                <w:sz w:val="22"/>
                <w:szCs w:val="22"/>
                <w:bdr w:val="none" w:color="auto" w:sz="0" w:space="0"/>
              </w:rPr>
              <w:t>合计</w:t>
            </w: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single" w:color="000000" w:sz="6"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6"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15" w:type="dxa"/>
        </w:trPr>
        <w:tc>
          <w:tcPr>
            <w:tcW w:w="2010" w:type="dxa"/>
            <w:gridSpan w:val="3"/>
            <w:tcBorders>
              <w:top w:val="nil"/>
              <w:left w:val="single" w:color="000000" w:sz="12" w:space="0"/>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884"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76"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33"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5"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1097"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906"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c>
          <w:tcPr>
            <w:tcW w:w="795" w:type="dxa"/>
            <w:tcBorders>
              <w:top w:val="nil"/>
              <w:bottom w:val="single" w:color="000000" w:sz="12" w:space="0"/>
              <w:right w:val="single" w:color="000000" w:sz="6" w:space="0"/>
            </w:tcBorders>
            <w:shd w:val="clear" w:color="auto" w:fill="FFFFFF"/>
            <w:tcMar>
              <w:top w:w="15" w:type="dxa"/>
              <w:left w:w="105" w:type="dxa"/>
              <w:bottom w:w="15" w:type="dxa"/>
              <w:right w:w="105" w:type="dxa"/>
            </w:tcMar>
            <w:vAlign w:val="center"/>
          </w:tcPr>
          <w:p>
            <w:pPr>
              <w:jc w:val="left"/>
              <w:rPr>
                <w:rFonts w:hint="default" w:ascii="Arial" w:hAnsi="Arial" w:cs="Arial"/>
                <w:b w:val="0"/>
                <w:i w:val="0"/>
                <w:caps w:val="0"/>
                <w:color w:val="121212"/>
                <w:spacing w:val="3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(说明：中共安庆市委统战部没有政府性基金收入，也没有使用政府性基金安排的支出，故本表无数据。)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第三部分  2017年度部门决算情况说明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收入总计560.57万元（年初结转结余为0）、支出总计560.57万元（年末结转结余为0）。与2016年相比，收、支总计各增加73.14万元，增长13%，主要原因是：一是人员变动及工资调整；二是追加党派换届、党外干部培训、办公设备购置等项目；三是公务接待等开支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本年收入合计560.57万元，其中：财政拨款收入560.57万元，占100%。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本年支出合计560.57万元，其中：基本支出488.12万元，占87%；项目支出72.45万元，占13%。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财政拨款收入总计560.57万元（含年初财政拨款结转结余），支出总计560.57万元（含年末财政拨款结转结和结余）。与2016年相比，财政拨款收、支总计各增加73.14万元，增长13%，主要原因是：一是人员变动及工资调整；二是追加党派换届、党外干部培训、办公设备购置等项目；三是公务接待等开支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五、一般公共预算财政拨款收入支出决算情况说明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（一） 一般公共预算财政拨款收入决算总体情况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一般公共预算财政拨款收入560.57万元，占本年收入的100%。与2016年相比，一般公共预算财政拨款收入增加73.14万元，增长13%。主要原因是一是人员变动及工资调整；二是追加党派换届、党外干部培训、办公设备购置等项目；三是公务接待等开支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（二）一般公共预算财政拨款支出决算总体情况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一般公共预算财政拨款支出560.57万元，占本年支出合计的100%。与2016年相比，一般公共预算财政拨款支出增加73.14万元，增长13%。主要原因一是人员变动及工资调整；二是追加党派换届、党外干部培训、办公设备购置等项目；三是公务接待等开支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（三）一般公共预算财政拨款支出决算结构情况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2017年度财政拨款支出560.57万元，主要用于以下方面：</w:t>
      </w:r>
      <w:r>
        <w:rPr>
          <w:rFonts w:hint="default" w:ascii="仿宋_GB2312" w:hAnsi="Arial" w:eastAsia="仿宋_GB2312" w:cs="仿宋_GB2312"/>
          <w:b/>
          <w:i w:val="0"/>
          <w:caps w:val="0"/>
          <w:color w:val="121212"/>
          <w:spacing w:val="30"/>
          <w:sz w:val="31"/>
          <w:szCs w:val="31"/>
          <w:bdr w:val="none" w:color="auto" w:sz="0" w:space="0"/>
          <w:shd w:val="clear" w:fill="FFFFFF"/>
        </w:rPr>
        <w:t>一般公共服务（类）</w:t>
      </w:r>
      <w:r>
        <w:rPr>
          <w:rFonts w:hint="default" w:ascii="仿宋_GB2312" w:hAnsi="Arial" w:eastAsia="仿宋_GB2312" w:cs="仿宋_GB2312"/>
          <w:i w:val="0"/>
          <w:caps w:val="0"/>
          <w:color w:val="121212"/>
          <w:spacing w:val="30"/>
          <w:sz w:val="31"/>
          <w:szCs w:val="31"/>
          <w:bdr w:val="none" w:color="auto" w:sz="0" w:space="0"/>
          <w:shd w:val="clear" w:fill="FFFFFF"/>
        </w:rPr>
        <w:t>支出389.21万元，占70%；</w:t>
      </w:r>
      <w:r>
        <w:rPr>
          <w:rFonts w:hint="default" w:ascii="仿宋_GB2312" w:hAnsi="Arial" w:eastAsia="仿宋_GB2312" w:cs="仿宋_GB2312"/>
          <w:b/>
          <w:i w:val="0"/>
          <w:caps w:val="0"/>
          <w:color w:val="121212"/>
          <w:spacing w:val="30"/>
          <w:sz w:val="31"/>
          <w:szCs w:val="31"/>
          <w:bdr w:val="none" w:color="auto" w:sz="0" w:space="0"/>
          <w:shd w:val="clear" w:fill="FFFFFF"/>
        </w:rPr>
        <w:t>教育（类）</w:t>
      </w:r>
      <w:r>
        <w:rPr>
          <w:rFonts w:hint="default" w:ascii="仿宋_GB2312" w:hAnsi="Arial" w:eastAsia="仿宋_GB2312" w:cs="仿宋_GB2312"/>
          <w:i w:val="0"/>
          <w:caps w:val="0"/>
          <w:color w:val="121212"/>
          <w:spacing w:val="30"/>
          <w:sz w:val="31"/>
          <w:szCs w:val="31"/>
          <w:bdr w:val="none" w:color="auto" w:sz="0" w:space="0"/>
          <w:shd w:val="clear" w:fill="FFFFFF"/>
        </w:rPr>
        <w:t>支出0万元，占0%；</w:t>
      </w:r>
      <w:r>
        <w:rPr>
          <w:rFonts w:hint="default" w:ascii="仿宋_GB2312" w:hAnsi="Arial" w:eastAsia="仿宋_GB2312" w:cs="仿宋_GB2312"/>
          <w:b/>
          <w:i w:val="0"/>
          <w:caps w:val="0"/>
          <w:color w:val="121212"/>
          <w:spacing w:val="30"/>
          <w:sz w:val="31"/>
          <w:szCs w:val="31"/>
          <w:bdr w:val="none" w:color="auto" w:sz="0" w:space="0"/>
          <w:shd w:val="clear" w:fill="FFFFFF"/>
        </w:rPr>
        <w:t>科学技术（类）0</w:t>
      </w:r>
      <w:r>
        <w:rPr>
          <w:rFonts w:hint="default" w:ascii="仿宋_GB2312" w:hAnsi="Arial" w:eastAsia="仿宋_GB2312" w:cs="仿宋_GB2312"/>
          <w:i w:val="0"/>
          <w:caps w:val="0"/>
          <w:color w:val="121212"/>
          <w:spacing w:val="30"/>
          <w:sz w:val="31"/>
          <w:szCs w:val="31"/>
          <w:bdr w:val="none" w:color="auto" w:sz="0" w:space="0"/>
          <w:shd w:val="clear" w:fill="FFFFFF"/>
        </w:rPr>
        <w:t>万元，占0%；</w:t>
      </w:r>
      <w:r>
        <w:rPr>
          <w:rFonts w:hint="default" w:ascii="仿宋_GB2312" w:hAnsi="Arial" w:eastAsia="仿宋_GB2312" w:cs="仿宋_GB2312"/>
          <w:b/>
          <w:i w:val="0"/>
          <w:caps w:val="0"/>
          <w:color w:val="121212"/>
          <w:spacing w:val="30"/>
          <w:sz w:val="31"/>
          <w:szCs w:val="31"/>
          <w:bdr w:val="none" w:color="auto" w:sz="0" w:space="0"/>
          <w:shd w:val="clear" w:fill="FFFFFF"/>
        </w:rPr>
        <w:t>文化体育与传媒（类）0</w:t>
      </w:r>
      <w:r>
        <w:rPr>
          <w:rFonts w:hint="default" w:ascii="仿宋_GB2312" w:hAnsi="Arial" w:eastAsia="仿宋_GB2312" w:cs="仿宋_GB2312"/>
          <w:i w:val="0"/>
          <w:caps w:val="0"/>
          <w:color w:val="121212"/>
          <w:spacing w:val="30"/>
          <w:sz w:val="31"/>
          <w:szCs w:val="31"/>
          <w:bdr w:val="none" w:color="auto" w:sz="0" w:space="0"/>
          <w:shd w:val="clear" w:fill="FFFFFF"/>
        </w:rPr>
        <w:t>万元，占0%；</w:t>
      </w:r>
      <w:r>
        <w:rPr>
          <w:rFonts w:hint="default" w:ascii="仿宋_GB2312" w:hAnsi="Arial" w:eastAsia="仿宋_GB2312" w:cs="仿宋_GB2312"/>
          <w:b/>
          <w:i w:val="0"/>
          <w:caps w:val="0"/>
          <w:color w:val="121212"/>
          <w:spacing w:val="30"/>
          <w:sz w:val="31"/>
          <w:szCs w:val="31"/>
          <w:bdr w:val="none" w:color="auto" w:sz="0" w:space="0"/>
          <w:shd w:val="clear" w:fill="FFFFFF"/>
        </w:rPr>
        <w:t>社会保障和就业（类）102.69</w:t>
      </w:r>
      <w:r>
        <w:rPr>
          <w:rFonts w:hint="default" w:ascii="仿宋_GB2312" w:hAnsi="Arial" w:eastAsia="仿宋_GB2312" w:cs="仿宋_GB2312"/>
          <w:i w:val="0"/>
          <w:caps w:val="0"/>
          <w:color w:val="121212"/>
          <w:spacing w:val="30"/>
          <w:sz w:val="31"/>
          <w:szCs w:val="31"/>
          <w:bdr w:val="none" w:color="auto" w:sz="0" w:space="0"/>
          <w:shd w:val="clear" w:fill="FFFFFF"/>
        </w:rPr>
        <w:t>万元，占18%；</w:t>
      </w:r>
      <w:r>
        <w:rPr>
          <w:rFonts w:hint="default" w:ascii="仿宋_GB2312" w:hAnsi="Arial" w:eastAsia="仿宋_GB2312" w:cs="仿宋_GB2312"/>
          <w:b/>
          <w:i w:val="0"/>
          <w:caps w:val="0"/>
          <w:color w:val="121212"/>
          <w:spacing w:val="30"/>
          <w:sz w:val="31"/>
          <w:szCs w:val="31"/>
          <w:bdr w:val="none" w:color="auto" w:sz="0" w:space="0"/>
          <w:shd w:val="clear" w:fill="FFFFFF"/>
        </w:rPr>
        <w:t>医疗卫生与计划生育（类）45.61</w:t>
      </w:r>
      <w:r>
        <w:rPr>
          <w:rFonts w:hint="default" w:ascii="仿宋_GB2312" w:hAnsi="Arial" w:eastAsia="仿宋_GB2312" w:cs="仿宋_GB2312"/>
          <w:i w:val="0"/>
          <w:caps w:val="0"/>
          <w:color w:val="121212"/>
          <w:spacing w:val="30"/>
          <w:sz w:val="31"/>
          <w:szCs w:val="31"/>
          <w:bdr w:val="none" w:color="auto" w:sz="0" w:space="0"/>
          <w:shd w:val="clear" w:fill="FFFFFF"/>
        </w:rPr>
        <w:t>万元，占8%；</w:t>
      </w:r>
      <w:r>
        <w:rPr>
          <w:rFonts w:hint="default" w:ascii="仿宋_GB2312" w:hAnsi="Arial" w:eastAsia="仿宋_GB2312" w:cs="仿宋_GB2312"/>
          <w:b/>
          <w:i w:val="0"/>
          <w:caps w:val="0"/>
          <w:color w:val="121212"/>
          <w:spacing w:val="30"/>
          <w:sz w:val="31"/>
          <w:szCs w:val="31"/>
          <w:bdr w:val="none" w:color="auto" w:sz="0" w:space="0"/>
          <w:shd w:val="clear" w:fill="FFFFFF"/>
        </w:rPr>
        <w:t>住房保障（类）17.06</w:t>
      </w:r>
      <w:r>
        <w:rPr>
          <w:rFonts w:hint="default" w:ascii="仿宋_GB2312" w:hAnsi="Arial" w:eastAsia="仿宋_GB2312" w:cs="仿宋_GB2312"/>
          <w:i w:val="0"/>
          <w:caps w:val="0"/>
          <w:color w:val="121212"/>
          <w:spacing w:val="30"/>
          <w:sz w:val="31"/>
          <w:szCs w:val="31"/>
          <w:bdr w:val="none" w:color="auto" w:sz="0" w:space="0"/>
          <w:shd w:val="clear" w:fill="FFFFFF"/>
        </w:rPr>
        <w:t>万元，占3%；</w:t>
      </w:r>
      <w:r>
        <w:rPr>
          <w:rFonts w:hint="default" w:ascii="仿宋_GB2312" w:hAnsi="Arial" w:eastAsia="仿宋_GB2312" w:cs="仿宋_GB2312"/>
          <w:b/>
          <w:i w:val="0"/>
          <w:caps w:val="0"/>
          <w:color w:val="121212"/>
          <w:spacing w:val="30"/>
          <w:sz w:val="31"/>
          <w:szCs w:val="31"/>
          <w:bdr w:val="none" w:color="auto" w:sz="0" w:space="0"/>
          <w:shd w:val="clear" w:fill="FFFFFF"/>
        </w:rPr>
        <w:t>农林水支出（类）6.00</w:t>
      </w:r>
      <w:r>
        <w:rPr>
          <w:rFonts w:hint="default" w:ascii="仿宋_GB2312" w:hAnsi="Arial" w:eastAsia="仿宋_GB2312" w:cs="仿宋_GB2312"/>
          <w:i w:val="0"/>
          <w:caps w:val="0"/>
          <w:color w:val="121212"/>
          <w:spacing w:val="30"/>
          <w:sz w:val="31"/>
          <w:szCs w:val="31"/>
          <w:bdr w:val="none" w:color="auto" w:sz="0" w:space="0"/>
          <w:shd w:val="clear" w:fill="FFFFFF"/>
        </w:rPr>
        <w:t>万元，占1%。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（四）一般公共预算财政拨款支出决算具体情况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2017年度一般公共预算财政拨款支出年初预算为</w:t>
      </w:r>
      <w:r>
        <w:rPr>
          <w:rFonts w:hint="default" w:ascii="Arial" w:hAnsi="Arial" w:cs="Arial"/>
          <w:b w:val="0"/>
          <w:i w:val="0"/>
          <w:caps w:val="0"/>
          <w:color w:val="121212"/>
          <w:spacing w:val="30"/>
          <w:sz w:val="27"/>
          <w:szCs w:val="27"/>
          <w:bdr w:val="none" w:color="auto" w:sz="0" w:space="0"/>
          <w:shd w:val="clear" w:fill="FFFFFF"/>
        </w:rPr>
        <w:t>366.47</w:t>
      </w:r>
      <w:r>
        <w:rPr>
          <w:rFonts w:hint="default" w:ascii="仿宋_GB2312" w:hAnsi="Arial" w:eastAsia="仿宋_GB2312" w:cs="仿宋_GB2312"/>
          <w:i w:val="0"/>
          <w:caps w:val="0"/>
          <w:color w:val="121212"/>
          <w:spacing w:val="30"/>
          <w:sz w:val="31"/>
          <w:szCs w:val="31"/>
          <w:bdr w:val="none" w:color="auto" w:sz="0" w:space="0"/>
          <w:shd w:val="clear" w:fill="FFFFFF"/>
        </w:rPr>
        <w:t>万元，支出决算为560.57万元，完成年初预算的153%。其中：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1. 一般公共服务（类）统战事务（款） 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年初预算217.91万元，支出决算337.08万元，完成年初预算的154%。决算数大于预算数的主要原因是人员变动及工资调整。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2. 一般公共服务（类） 统战事务（款） 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年初预算17.58万元，支出决算48.83万元，完成年初预算的277%。决算数大于预算数的主要原因是一是追加党派换届经费；二是追加统战工作会议及培训等经费；三是增加办公设备购置等项目。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3.社会保障和就业（类） 行政事业单位离退休（款）归口管理的行政单位离退休（项）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年初预算98.4万元，支出决算84.78万元，完成年初预算的86%。决算数小于预算数的主要原因是离退休人员十月份移交到社保机构。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4.医疗卫生与计划生育支出（类) 医疗保障（款）行政单位医疗（项）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年初预算15.61万元，支出决算45.61万元，完成年初预算的292%。决算数大于预算数的主要原因是支付离休干部住院医疗费。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5.住房保障支出（类）住房改革支出（款）住房公积金（项）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年初预算17.06万元，支出决算17.06万元，完成年初预算的100%.决算数等于预算数。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财政拨款基本支出488.12万元，其中人员经费458.02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补助支出；公用经费30.11万元，主要包括：办公费、印刷费、咨询费、手续费、水费、电费、邮电费、取暖费、物业管理费、差旅费、因公出国（境）费、维修（护）费、租赁费、会议费、培训费、公务接待费、专用材料费、劳务费、被装购置费、专用燃料费、委托业务费、工会经费、福利费、公务用车运行维护费、其他交通费用、税金及附加费用、其他商品服务支出、办公设备购置、专用设备购置、信息网络及软件购置更新、其他资本性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七、政府性基金财政拨款收入支出情况说明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中共安庆市委统战部2017年度没有政府性基金收入和支出。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八、其他重要事项的情况说明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2017年度，机关运行经费支出30.11万元，比2016年减少18.15万元，减少60%，变动主要原因是加强管理，厉行节约。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（二）政府采购支出情况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2017年度安庆市委统战部没有进行政府采购。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（三）国有资产占有情况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截止到2017年12月31日，中共安庆市委统战部共有车辆1辆，其中部级领导干部用车0辆、一般公务用车0辆、一般执法执勤用车0辆、特种专业技术用车0辆，其他用车1辆；单位价值50万以上的通用设备0台/套，单价100万以上的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（四）预算绩效情况说明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   </w:t>
      </w:r>
      <w:r>
        <w:rPr>
          <w:rFonts w:hint="default" w:ascii="仿宋_GB2312" w:hAnsi="Arial" w:eastAsia="仿宋_GB2312" w:cs="仿宋_GB2312"/>
          <w:b w:val="0"/>
          <w:i w:val="0"/>
          <w:caps w:val="0"/>
          <w:color w:val="121212"/>
          <w:spacing w:val="30"/>
          <w:sz w:val="31"/>
          <w:szCs w:val="31"/>
          <w:bdr w:val="none" w:color="auto" w:sz="0" w:space="0"/>
          <w:shd w:val="clear" w:fill="FFFFFF"/>
        </w:rPr>
        <w:t> 1．预算绩效管理工作开展情况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i w:val="0"/>
          <w:caps w:val="0"/>
          <w:color w:val="121212"/>
          <w:spacing w:val="30"/>
          <w:sz w:val="27"/>
          <w:szCs w:val="27"/>
        </w:rPr>
      </w:pPr>
      <w:r>
        <w:rPr>
          <w:rFonts w:hint="default" w:ascii="仿宋_GB2312" w:hAnsi="Arial" w:eastAsia="仿宋_GB2312" w:cs="仿宋_GB2312"/>
          <w:b w:val="0"/>
          <w:i w:val="0"/>
          <w:caps w:val="0"/>
          <w:color w:val="121212"/>
          <w:spacing w:val="30"/>
          <w:sz w:val="31"/>
          <w:szCs w:val="31"/>
          <w:bdr w:val="none" w:color="auto" w:sz="0" w:space="0"/>
          <w:shd w:val="clear" w:fill="FFFFFF"/>
        </w:rPr>
        <w:t>根据预算绩效管理要求，中共安庆市委统战部对2017年度纳入部门预算的项目支出全面开展了绩效自评，共7个项目，涉及资金48.8万元，占项目预算总额的13%。预算绩效管理工作扎实开展，取得良好效果。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val="0"/>
          <w:i w:val="0"/>
          <w:caps w:val="0"/>
          <w:color w:val="121212"/>
          <w:spacing w:val="30"/>
          <w:sz w:val="31"/>
          <w:szCs w:val="31"/>
          <w:bdr w:val="none" w:color="auto" w:sz="0" w:space="0"/>
          <w:shd w:val="clear" w:fill="FFFFFF"/>
        </w:rPr>
        <w:t>2.中共安庆市委统战部没有项目被抽选进行绩效管理。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default" w:ascii="仿宋_GB2312" w:hAnsi="Arial" w:eastAsia="仿宋_GB2312" w:cs="仿宋_GB2312"/>
          <w:b w:val="0"/>
          <w:i w:val="0"/>
          <w:caps w:val="0"/>
          <w:color w:val="121212"/>
          <w:spacing w:val="30"/>
          <w:sz w:val="31"/>
          <w:szCs w:val="31"/>
          <w:bdr w:val="none" w:color="auto" w:sz="0" w:space="0"/>
          <w:shd w:val="clear" w:fill="FFFFFF"/>
        </w:rPr>
        <w:t>3. 中共安庆市委统战部没有项目被抽选进行</w:t>
      </w:r>
      <w:r>
        <w:rPr>
          <w:rFonts w:hint="default" w:ascii="仿宋_GB2312" w:hAnsi="Arial" w:eastAsia="仿宋_GB2312" w:cs="仿宋_GB2312"/>
          <w:i w:val="0"/>
          <w:caps w:val="0"/>
          <w:color w:val="121212"/>
          <w:spacing w:val="30"/>
          <w:sz w:val="31"/>
          <w:szCs w:val="31"/>
          <w:bdr w:val="none" w:color="auto" w:sz="0" w:space="0"/>
          <w:shd w:val="clear" w:fill="FFFFFF"/>
        </w:rPr>
        <w:t>重点绩效评价</w:t>
      </w:r>
      <w:r>
        <w:rPr>
          <w:rFonts w:hint="default" w:ascii="仿宋_GB2312" w:hAnsi="Arial" w:eastAsia="仿宋_GB2312" w:cs="仿宋_GB2312"/>
          <w:b w:val="0"/>
          <w:i w:val="0"/>
          <w:caps w:val="0"/>
          <w:color w:val="121212"/>
          <w:spacing w:val="3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Arial" w:hAnsi="Arial" w:cs="Arial"/>
          <w:i w:val="0"/>
          <w:caps w:val="0"/>
          <w:color w:val="121212"/>
          <w:spacing w:val="30"/>
          <w:sz w:val="27"/>
          <w:szCs w:val="27"/>
        </w:rPr>
      </w:pPr>
      <w:r>
        <w:rPr>
          <w:rFonts w:hint="eastAsia" w:ascii="黑体" w:hAnsi="宋体" w:eastAsia="黑体" w:cs="黑体"/>
          <w:i w:val="0"/>
          <w:caps w:val="0"/>
          <w:color w:val="121212"/>
          <w:spacing w:val="30"/>
          <w:sz w:val="31"/>
          <w:szCs w:val="31"/>
          <w:bdr w:val="none" w:color="auto" w:sz="0" w:space="0"/>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一、财政拨款收入：</w:t>
      </w:r>
      <w:r>
        <w:rPr>
          <w:rFonts w:hint="default" w:ascii="仿宋_GB2312" w:hAnsi="Arial" w:eastAsia="仿宋_GB2312" w:cs="仿宋_GB2312"/>
          <w:i w:val="0"/>
          <w:caps w:val="0"/>
          <w:color w:val="121212"/>
          <w:spacing w:val="30"/>
          <w:sz w:val="31"/>
          <w:szCs w:val="31"/>
          <w:bdr w:val="none" w:color="auto" w:sz="0" w:space="0"/>
          <w:shd w:val="clear" w:fill="FFFFFF"/>
        </w:rPr>
        <w:t>指单位从同级财政部门取得的财政预算资金。</w:t>
      </w:r>
      <w:r>
        <w:rPr>
          <w:rFonts w:hint="default" w:ascii="仿宋_GB2312" w:hAnsi="Arial" w:eastAsia="仿宋_GB2312" w:cs="仿宋_GB2312"/>
          <w:i w:val="0"/>
          <w:caps w:val="0"/>
          <w:color w:val="121212"/>
          <w:spacing w:val="30"/>
          <w:sz w:val="31"/>
          <w:szCs w:val="31"/>
          <w:bdr w:val="none" w:color="auto" w:sz="0" w:space="0"/>
          <w:shd w:val="clear" w:fill="FFFFFF"/>
        </w:rPr>
        <w:br w:type="textWrapping"/>
      </w:r>
      <w:r>
        <w:rPr>
          <w:rFonts w:hint="default" w:ascii="仿宋_GB2312" w:hAnsi="Arial" w:eastAsia="仿宋_GB2312" w:cs="仿宋_GB2312"/>
          <w:b/>
          <w:i w:val="0"/>
          <w:caps w:val="0"/>
          <w:color w:val="121212"/>
          <w:spacing w:val="30"/>
          <w:sz w:val="31"/>
          <w:szCs w:val="31"/>
          <w:bdr w:val="none" w:color="auto" w:sz="0" w:space="0"/>
          <w:shd w:val="clear" w:fill="FFFFFF"/>
        </w:rPr>
        <w:t>    二、事业收入：</w:t>
      </w:r>
      <w:r>
        <w:rPr>
          <w:rFonts w:hint="default" w:ascii="仿宋_GB2312" w:hAnsi="Arial" w:eastAsia="仿宋_GB2312" w:cs="仿宋_GB2312"/>
          <w:i w:val="0"/>
          <w:caps w:val="0"/>
          <w:color w:val="121212"/>
          <w:spacing w:val="30"/>
          <w:sz w:val="31"/>
          <w:szCs w:val="31"/>
          <w:bdr w:val="none" w:color="auto" w:sz="0" w:space="0"/>
          <w:shd w:val="clear" w:fill="FFFFFF"/>
        </w:rPr>
        <w:t>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三、经营收入：</w:t>
      </w:r>
      <w:r>
        <w:rPr>
          <w:rFonts w:hint="default" w:ascii="仿宋_GB2312" w:hAnsi="Arial" w:eastAsia="仿宋_GB2312" w:cs="仿宋_GB2312"/>
          <w:i w:val="0"/>
          <w:caps w:val="0"/>
          <w:color w:val="121212"/>
          <w:spacing w:val="30"/>
          <w:sz w:val="31"/>
          <w:szCs w:val="31"/>
          <w:bdr w:val="none" w:color="auto" w:sz="0" w:space="0"/>
          <w:shd w:val="clear" w:fill="FFFFFF"/>
        </w:rPr>
        <w:t>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四、其他收入：</w:t>
      </w:r>
      <w:r>
        <w:rPr>
          <w:rFonts w:hint="default" w:ascii="仿宋_GB2312" w:hAnsi="Arial" w:eastAsia="仿宋_GB2312" w:cs="仿宋_GB2312"/>
          <w:i w:val="0"/>
          <w:caps w:val="0"/>
          <w:color w:val="121212"/>
          <w:spacing w:val="30"/>
          <w:sz w:val="31"/>
          <w:szCs w:val="31"/>
          <w:bdr w:val="none" w:color="auto" w:sz="0" w:space="0"/>
          <w:shd w:val="clear" w:fill="FFFFFF"/>
        </w:rPr>
        <w:t>指单位取得的除上述收入以外的各项收入。主要是按规定动用的售房收入、存款利息收入等。</w:t>
      </w:r>
      <w:r>
        <w:rPr>
          <w:rFonts w:hint="default" w:ascii="仿宋_GB2312" w:hAnsi="Arial" w:eastAsia="仿宋_GB2312" w:cs="仿宋_GB2312"/>
          <w:b/>
          <w:i w:val="0"/>
          <w:caps w:val="0"/>
          <w:color w:val="121212"/>
          <w:spacing w:val="3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五、用事业基金弥补收支差额：</w:t>
      </w:r>
      <w:r>
        <w:rPr>
          <w:rFonts w:hint="default" w:ascii="仿宋_GB2312" w:hAnsi="Arial" w:eastAsia="仿宋_GB2312" w:cs="仿宋_GB2312"/>
          <w:i w:val="0"/>
          <w:caps w:val="0"/>
          <w:color w:val="121212"/>
          <w:spacing w:val="30"/>
          <w:sz w:val="31"/>
          <w:szCs w:val="31"/>
          <w:bdr w:val="none" w:color="auto" w:sz="0" w:space="0"/>
          <w:shd w:val="clear" w:fill="FFFFFF"/>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r>
        <w:rPr>
          <w:rFonts w:hint="default" w:ascii="仿宋_GB2312" w:hAnsi="Arial" w:eastAsia="仿宋_GB2312" w:cs="仿宋_GB2312"/>
          <w:b/>
          <w:i w:val="0"/>
          <w:caps w:val="0"/>
          <w:color w:val="121212"/>
          <w:spacing w:val="3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六、年初结转和结余：</w:t>
      </w:r>
      <w:r>
        <w:rPr>
          <w:rFonts w:hint="default" w:ascii="仿宋_GB2312" w:hAnsi="Arial" w:eastAsia="仿宋_GB2312" w:cs="仿宋_GB2312"/>
          <w:i w:val="0"/>
          <w:caps w:val="0"/>
          <w:color w:val="121212"/>
          <w:spacing w:val="30"/>
          <w:sz w:val="31"/>
          <w:szCs w:val="31"/>
          <w:bdr w:val="none" w:color="auto" w:sz="0" w:space="0"/>
          <w:shd w:val="clear" w:fill="FFFFFF"/>
        </w:rPr>
        <w:t>指单位以前年度尚未完成、结转到本年按有关规定继续使用的资金。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七、基本支出：</w:t>
      </w:r>
      <w:r>
        <w:rPr>
          <w:rFonts w:hint="default" w:ascii="仿宋_GB2312" w:hAnsi="Arial" w:eastAsia="仿宋_GB2312" w:cs="仿宋_GB2312"/>
          <w:i w:val="0"/>
          <w:caps w:val="0"/>
          <w:color w:val="121212"/>
          <w:spacing w:val="30"/>
          <w:sz w:val="31"/>
          <w:szCs w:val="31"/>
          <w:bdr w:val="none" w:color="auto" w:sz="0" w:space="0"/>
          <w:shd w:val="clear" w:fill="FFFFFF"/>
        </w:rPr>
        <w:t>指单位为保障其机构正常运转、完成日常工作任务而发生的人员支出和公用支出。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八、项目支出：</w:t>
      </w:r>
      <w:r>
        <w:rPr>
          <w:rFonts w:hint="default" w:ascii="仿宋_GB2312" w:hAnsi="Arial" w:eastAsia="仿宋_GB2312" w:cs="仿宋_GB2312"/>
          <w:i w:val="0"/>
          <w:caps w:val="0"/>
          <w:color w:val="121212"/>
          <w:spacing w:val="30"/>
          <w:sz w:val="31"/>
          <w:szCs w:val="31"/>
          <w:bdr w:val="none" w:color="auto" w:sz="0" w:space="0"/>
          <w:shd w:val="clear" w:fill="FFFFFF"/>
        </w:rPr>
        <w:t>指单位为完成特定行政任务和事业发展目标在基本支出之外所发生的支出。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九、经营支出：</w:t>
      </w:r>
      <w:r>
        <w:rPr>
          <w:rFonts w:hint="default" w:ascii="仿宋_GB2312" w:hAnsi="Arial" w:eastAsia="仿宋_GB2312" w:cs="仿宋_GB2312"/>
          <w:i w:val="0"/>
          <w:caps w:val="0"/>
          <w:color w:val="121212"/>
          <w:spacing w:val="30"/>
          <w:sz w:val="31"/>
          <w:szCs w:val="31"/>
          <w:bdr w:val="none" w:color="auto" w:sz="0" w:space="0"/>
          <w:shd w:val="clear" w:fill="FFFFFF"/>
        </w:rPr>
        <w:t>指事业单位在专业业务活动及其辅助活动之外开展非独立核算经营活动发生的支出。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十、“三公”经费：</w:t>
      </w:r>
      <w:r>
        <w:rPr>
          <w:rFonts w:hint="default" w:ascii="仿宋_GB2312" w:hAnsi="Arial" w:eastAsia="仿宋_GB2312" w:cs="仿宋_GB2312"/>
          <w:i w:val="0"/>
          <w:caps w:val="0"/>
          <w:color w:val="121212"/>
          <w:spacing w:val="30"/>
          <w:sz w:val="31"/>
          <w:szCs w:val="31"/>
          <w:bdr w:val="none" w:color="auto" w:sz="0" w:space="0"/>
          <w:shd w:val="clear" w:fill="FFFFFF"/>
        </w:rPr>
        <w:t>纳入本级财政预决算管理的“三公”经费，是指市直部门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事接待）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b/>
          <w:i w:val="0"/>
          <w:caps w:val="0"/>
          <w:color w:val="121212"/>
          <w:spacing w:val="30"/>
          <w:sz w:val="31"/>
          <w:szCs w:val="31"/>
          <w:bdr w:val="none" w:color="auto" w:sz="0" w:space="0"/>
          <w:shd w:val="clear" w:fill="FFFFFF"/>
        </w:rPr>
        <w:t>十一、机关运行经费：</w:t>
      </w:r>
      <w:r>
        <w:rPr>
          <w:rFonts w:hint="default" w:ascii="仿宋_GB2312" w:hAnsi="Arial" w:eastAsia="仿宋_GB2312" w:cs="仿宋_GB2312"/>
          <w:i w:val="0"/>
          <w:caps w:val="0"/>
          <w:color w:val="121212"/>
          <w:spacing w:val="30"/>
          <w:sz w:val="31"/>
          <w:szCs w:val="31"/>
          <w:bdr w:val="none" w:color="auto" w:sz="0" w:space="0"/>
          <w:shd w:val="clear"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附件：1.收入支出决算总表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2.收入决算表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3.支出决算表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4.财政拨款收入支出决算总表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5.一般公共预算财政拨款支出决算表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6.一般公共预算财政拨款基本支出决算表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仿宋_GB2312" w:hAnsi="Arial" w:eastAsia="仿宋_GB2312" w:cs="仿宋_GB2312"/>
          <w:i w:val="0"/>
          <w:caps w:val="0"/>
          <w:color w:val="121212"/>
          <w:spacing w:val="30"/>
          <w:sz w:val="31"/>
          <w:szCs w:val="31"/>
          <w:bdr w:val="none" w:color="auto" w:sz="0" w:space="0"/>
          <w:shd w:val="clear" w:fill="FFFFFF"/>
        </w:rPr>
        <w:t>      7.政府性基金预算财政拨款收入支出决算表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0"/>
        <w:jc w:val="both"/>
        <w:rPr>
          <w:rFonts w:hint="default" w:ascii="Arial" w:hAnsi="Arial" w:cs="Arial"/>
          <w:i w:val="0"/>
          <w:caps w:val="0"/>
          <w:color w:val="121212"/>
          <w:spacing w:val="30"/>
          <w:sz w:val="27"/>
          <w:szCs w:val="27"/>
        </w:rPr>
      </w:pPr>
      <w:r>
        <w:rPr>
          <w:rFonts w:hint="default" w:ascii="Arial" w:hAnsi="Arial" w:cs="Arial"/>
          <w:i w:val="0"/>
          <w:caps w:val="0"/>
          <w:color w:val="121212"/>
          <w:spacing w:val="30"/>
          <w:sz w:val="27"/>
          <w:szCs w:val="27"/>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5960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2019-01-18T03:28:34Z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